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C87" w:rsidRPr="00B030FA" w:rsidRDefault="008C59E7"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3</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F934BC" w:rsidRDefault="00F934BC" w:rsidP="00F934BC">
      <w:pPr>
        <w:pStyle w:val="ListParagraph"/>
        <w:numPr>
          <w:ilvl w:val="0"/>
          <w:numId w:val="10"/>
        </w:numPr>
        <w:spacing w:after="0" w:line="240" w:lineRule="auto"/>
        <w:ind w:left="360"/>
        <w:jc w:val="both"/>
      </w:pPr>
      <w:r>
        <w:t>When must you w</w:t>
      </w:r>
      <w:r w:rsidR="00E43FB0">
        <w:t>ear eye protection in the lab (3</w:t>
      </w:r>
      <w:r>
        <w:t xml:space="preserve"> points)?</w:t>
      </w:r>
    </w:p>
    <w:p w:rsidR="00F934BC" w:rsidRDefault="00F934BC" w:rsidP="00F934BC">
      <w:pPr>
        <w:ind w:left="360"/>
        <w:jc w:val="both"/>
      </w:pPr>
      <w:r>
        <w:t>You must wear eye protection in the lab whenever anyone is working with chemicals or flames.</w:t>
      </w:r>
    </w:p>
    <w:p w:rsidR="00E43FB0" w:rsidRDefault="00E43FB0" w:rsidP="00E43FB0">
      <w:pPr>
        <w:numPr>
          <w:ilvl w:val="0"/>
          <w:numId w:val="10"/>
        </w:numPr>
        <w:autoSpaceDE w:val="0"/>
        <w:autoSpaceDN w:val="0"/>
        <w:adjustRightInd w:val="0"/>
        <w:spacing w:after="0" w:line="240" w:lineRule="auto"/>
        <w:ind w:left="360"/>
      </w:pPr>
      <w:r>
        <w:t xml:space="preserve">Answer the following questions about the titration curve experiment (5 points): </w:t>
      </w:r>
    </w:p>
    <w:p w:rsidR="00E43FB0" w:rsidRDefault="00E43FB0" w:rsidP="00E43FB0">
      <w:pPr>
        <w:numPr>
          <w:ilvl w:val="1"/>
          <w:numId w:val="10"/>
        </w:numPr>
        <w:autoSpaceDE w:val="0"/>
        <w:autoSpaceDN w:val="0"/>
        <w:adjustRightInd w:val="0"/>
        <w:spacing w:after="0" w:line="240" w:lineRule="auto"/>
        <w:ind w:left="720"/>
      </w:pPr>
      <w:r>
        <w:t>What are you using as your titrant in this week’s experiment?</w:t>
      </w:r>
      <w:r>
        <w:tab/>
        <w:t>Sodium hydroxide</w:t>
      </w:r>
    </w:p>
    <w:p w:rsidR="00E43FB0" w:rsidRDefault="00E43FB0" w:rsidP="00E43FB0">
      <w:pPr>
        <w:numPr>
          <w:ilvl w:val="1"/>
          <w:numId w:val="10"/>
        </w:numPr>
        <w:autoSpaceDE w:val="0"/>
        <w:autoSpaceDN w:val="0"/>
        <w:adjustRightInd w:val="0"/>
        <w:spacing w:after="0" w:line="240" w:lineRule="auto"/>
        <w:ind w:left="720"/>
      </w:pPr>
      <w:r>
        <w:t>How many weak acids are you titrating?</w:t>
      </w:r>
      <w:r>
        <w:tab/>
      </w:r>
      <w:r>
        <w:tab/>
      </w:r>
      <w:r>
        <w:tab/>
      </w:r>
      <w:r>
        <w:tab/>
        <w:t xml:space="preserve">Three </w:t>
      </w:r>
    </w:p>
    <w:p w:rsidR="00E43FB0" w:rsidRDefault="00E43FB0" w:rsidP="00E43FB0">
      <w:pPr>
        <w:numPr>
          <w:ilvl w:val="1"/>
          <w:numId w:val="10"/>
        </w:numPr>
        <w:autoSpaceDE w:val="0"/>
        <w:autoSpaceDN w:val="0"/>
        <w:adjustRightInd w:val="0"/>
        <w:spacing w:after="0" w:line="240" w:lineRule="auto"/>
        <w:ind w:left="720"/>
      </w:pPr>
      <w:r>
        <w:t>What is the identity of the weak acid(s) you are titrating?</w:t>
      </w:r>
      <w:r>
        <w:tab/>
      </w:r>
      <w:r>
        <w:tab/>
        <w:t xml:space="preserve">Acetic acid, phosphoric acid and an unknown acid </w:t>
      </w:r>
    </w:p>
    <w:p w:rsidR="00E43FB0" w:rsidRDefault="00E43FB0" w:rsidP="00E43FB0">
      <w:pPr>
        <w:pStyle w:val="ListParagraph"/>
        <w:spacing w:after="0"/>
        <w:ind w:left="360"/>
      </w:pPr>
    </w:p>
    <w:p w:rsidR="008C59E7" w:rsidRDefault="008C59E7" w:rsidP="00F934BC">
      <w:pPr>
        <w:pStyle w:val="ListParagraph"/>
        <w:numPr>
          <w:ilvl w:val="0"/>
          <w:numId w:val="10"/>
        </w:numPr>
        <w:spacing w:after="0"/>
        <w:ind w:left="360"/>
      </w:pPr>
      <w:r>
        <w:t>A buffer consists of 0.22 M KHCO</w:t>
      </w:r>
      <w:r w:rsidRPr="00F934BC">
        <w:rPr>
          <w:vertAlign w:val="subscript"/>
        </w:rPr>
        <w:t>3</w:t>
      </w:r>
      <w:r>
        <w:t xml:space="preserve"> and 0.37 M K</w:t>
      </w:r>
      <w:r w:rsidRPr="00F934BC">
        <w:rPr>
          <w:vertAlign w:val="subscript"/>
        </w:rPr>
        <w:t>2</w:t>
      </w:r>
      <w:r>
        <w:t>CO</w:t>
      </w:r>
      <w:r w:rsidRPr="00F934BC">
        <w:rPr>
          <w:vertAlign w:val="subscript"/>
        </w:rPr>
        <w:t>3</w:t>
      </w:r>
      <w:r>
        <w:t>. Carbonic acid is a diprotic acid with K</w:t>
      </w:r>
      <w:r w:rsidRPr="00F934BC">
        <w:rPr>
          <w:vertAlign w:val="subscript"/>
        </w:rPr>
        <w:t>a1</w:t>
      </w:r>
      <w:r>
        <w:t xml:space="preserve"> = 4.5 </w:t>
      </w:r>
      <w:r w:rsidRPr="00F934BC">
        <w:rPr>
          <w:rFonts w:cs="Times New Roman"/>
        </w:rPr>
        <w:t>×</w:t>
      </w:r>
      <w:r>
        <w:t xml:space="preserve"> 10</w:t>
      </w:r>
      <w:r w:rsidRPr="00F934BC">
        <w:rPr>
          <w:vertAlign w:val="superscript"/>
        </w:rPr>
        <w:t>-7</w:t>
      </w:r>
      <w:r>
        <w:t xml:space="preserve"> and K</w:t>
      </w:r>
      <w:r w:rsidRPr="00F934BC">
        <w:rPr>
          <w:vertAlign w:val="subscript"/>
        </w:rPr>
        <w:t>a2</w:t>
      </w:r>
      <w:r>
        <w:t xml:space="preserve"> = 4.7 </w:t>
      </w:r>
      <w:r w:rsidRPr="00F934BC">
        <w:rPr>
          <w:rFonts w:cs="Times New Roman"/>
        </w:rPr>
        <w:t>×</w:t>
      </w:r>
      <w:r>
        <w:t xml:space="preserve"> 10</w:t>
      </w:r>
      <w:r w:rsidRPr="00F934BC">
        <w:rPr>
          <w:vertAlign w:val="superscript"/>
        </w:rPr>
        <w:t>-11</w:t>
      </w:r>
      <w:r>
        <w:t xml:space="preserve"> (</w:t>
      </w:r>
      <w:r w:rsidR="00715006">
        <w:t>12</w:t>
      </w:r>
      <w:r>
        <w:t xml:space="preserve"> points). </w:t>
      </w:r>
    </w:p>
    <w:p w:rsidR="008C59E7" w:rsidRDefault="008C59E7" w:rsidP="00F934BC">
      <w:pPr>
        <w:pStyle w:val="ListParagraph"/>
        <w:numPr>
          <w:ilvl w:val="1"/>
          <w:numId w:val="10"/>
        </w:numPr>
        <w:spacing w:after="0"/>
        <w:ind w:left="720"/>
      </w:pPr>
      <w:r>
        <w:t>Which K</w:t>
      </w:r>
      <w:r w:rsidRPr="00750A7C">
        <w:rPr>
          <w:vertAlign w:val="subscript"/>
        </w:rPr>
        <w:t>a</w:t>
      </w:r>
      <w:r>
        <w:t xml:space="preserve"> value is more important to this buffer? </w:t>
      </w:r>
      <w:r>
        <w:tab/>
      </w:r>
      <w:r>
        <w:tab/>
        <w:t>______K</w:t>
      </w:r>
      <w:r w:rsidRPr="00750A7C">
        <w:rPr>
          <w:vertAlign w:val="subscript"/>
        </w:rPr>
        <w:t>a2</w:t>
      </w:r>
      <w:r w:rsidR="006C17E4">
        <w:t>, because the buffer solution is between HCO</w:t>
      </w:r>
      <w:r w:rsidR="006C17E4">
        <w:rPr>
          <w:vertAlign w:val="subscript"/>
        </w:rPr>
        <w:t>3</w:t>
      </w:r>
      <w:r w:rsidR="006C17E4">
        <w:rPr>
          <w:vertAlign w:val="superscript"/>
        </w:rPr>
        <w:t>2-</w:t>
      </w:r>
      <w:r w:rsidR="006C17E4">
        <w:t xml:space="preserve"> and CO</w:t>
      </w:r>
      <w:r w:rsidR="006C17E4">
        <w:rPr>
          <w:vertAlign w:val="subscript"/>
        </w:rPr>
        <w:t>3</w:t>
      </w:r>
      <w:r w:rsidR="006C17E4">
        <w:rPr>
          <w:vertAlign w:val="superscript"/>
        </w:rPr>
        <w:t>2-</w:t>
      </w:r>
      <w:r w:rsidR="006C17E4">
        <w:t>, so the second proton of carbonic acid, HCO</w:t>
      </w:r>
      <w:r w:rsidR="006C17E4">
        <w:rPr>
          <w:vertAlign w:val="subscript"/>
        </w:rPr>
        <w:t>3</w:t>
      </w:r>
      <w:r w:rsidR="006C17E4">
        <w:t>, is undergoing chemical reaction. If the buffer solution was created using carbonic acid and potassium hydrogen carbonate K</w:t>
      </w:r>
      <w:r w:rsidR="006C17E4">
        <w:rPr>
          <w:vertAlign w:val="subscript"/>
        </w:rPr>
        <w:t xml:space="preserve">a1 </w:t>
      </w:r>
      <w:r w:rsidR="006C17E4">
        <w:t xml:space="preserve">would be more important. </w:t>
      </w:r>
      <w:r>
        <w:t>__________</w:t>
      </w:r>
    </w:p>
    <w:p w:rsidR="008C59E7" w:rsidRPr="00750A7C" w:rsidRDefault="008C59E7" w:rsidP="00715006">
      <w:pPr>
        <w:pStyle w:val="ListParagraph"/>
        <w:spacing w:after="0"/>
      </w:pPr>
      <w:bookmarkStart w:id="0" w:name="_GoBack"/>
      <w:bookmarkEnd w:id="0"/>
    </w:p>
    <w:p w:rsidR="008C59E7" w:rsidRDefault="008C59E7" w:rsidP="00F934BC">
      <w:pPr>
        <w:pStyle w:val="ListParagraph"/>
        <w:numPr>
          <w:ilvl w:val="1"/>
          <w:numId w:val="10"/>
        </w:numPr>
        <w:spacing w:after="0"/>
        <w:ind w:left="720"/>
      </w:pPr>
      <w:r>
        <w:t xml:space="preserve">What is the buffer pH? </w:t>
      </w:r>
    </w:p>
    <w:tbl>
      <w:tblPr>
        <w:tblStyle w:val="TableGrid"/>
        <w:tblW w:w="0" w:type="auto"/>
        <w:tblLook w:val="04A0" w:firstRow="1" w:lastRow="0" w:firstColumn="1" w:lastColumn="0" w:noHBand="0" w:noVBand="1"/>
      </w:tblPr>
      <w:tblGrid>
        <w:gridCol w:w="378"/>
        <w:gridCol w:w="2700"/>
        <w:gridCol w:w="1260"/>
        <w:gridCol w:w="2880"/>
        <w:gridCol w:w="2358"/>
      </w:tblGrid>
      <w:tr w:rsidR="008C59E7" w:rsidTr="00C272B4">
        <w:tc>
          <w:tcPr>
            <w:tcW w:w="378" w:type="dxa"/>
          </w:tcPr>
          <w:p w:rsidR="008C59E7" w:rsidRDefault="008C59E7" w:rsidP="00715006"/>
        </w:tc>
        <w:tc>
          <w:tcPr>
            <w:tcW w:w="2700" w:type="dxa"/>
          </w:tcPr>
          <w:p w:rsidR="008C59E7" w:rsidRPr="00767DD9" w:rsidRDefault="008C59E7" w:rsidP="00715006">
            <w:r>
              <w:t>HCO</w:t>
            </w:r>
            <w:r>
              <w:rPr>
                <w:vertAlign w:val="subscript"/>
              </w:rPr>
              <w:t>3</w:t>
            </w:r>
            <w:r>
              <w:rPr>
                <w:vertAlign w:val="superscript"/>
              </w:rPr>
              <w:t>-</w:t>
            </w:r>
            <w:r>
              <w:rPr>
                <w:vertAlign w:val="subscript"/>
              </w:rPr>
              <w:t xml:space="preserve"> (aq) </w:t>
            </w:r>
            <w:r>
              <w:t xml:space="preserve">+ </w:t>
            </w:r>
          </w:p>
        </w:tc>
        <w:tc>
          <w:tcPr>
            <w:tcW w:w="1260" w:type="dxa"/>
          </w:tcPr>
          <w:p w:rsidR="008C59E7" w:rsidRPr="00767DD9" w:rsidRDefault="008C59E7" w:rsidP="00715006">
            <w:r>
              <w:t>H</w:t>
            </w:r>
            <w:r>
              <w:rPr>
                <w:vertAlign w:val="subscript"/>
              </w:rPr>
              <w:t>2</w:t>
            </w:r>
            <w:r>
              <w:t>O</w:t>
            </w:r>
            <w:r>
              <w:rPr>
                <w:vertAlign w:val="subscript"/>
              </w:rPr>
              <w:t xml:space="preserve"> (g)</w:t>
            </w:r>
            <w:r>
              <w:t xml:space="preserve"> </w:t>
            </w:r>
            <m:oMath>
              <m:r>
                <w:rPr>
                  <w:rFonts w:ascii="Cambria Math" w:hAnsi="Cambria Math"/>
                </w:rPr>
                <m:t>⇌</m:t>
              </m:r>
            </m:oMath>
          </w:p>
        </w:tc>
        <w:tc>
          <w:tcPr>
            <w:tcW w:w="2880" w:type="dxa"/>
          </w:tcPr>
          <w:p w:rsidR="008C59E7" w:rsidRPr="00767DD9" w:rsidRDefault="008C59E7" w:rsidP="00715006">
            <w:r>
              <w:t>CO</w:t>
            </w:r>
            <w:r>
              <w:rPr>
                <w:vertAlign w:val="subscript"/>
              </w:rPr>
              <w:t>3</w:t>
            </w:r>
            <w:r>
              <w:rPr>
                <w:vertAlign w:val="superscript"/>
              </w:rPr>
              <w:t>2-</w:t>
            </w:r>
            <w:r>
              <w:rPr>
                <w:vertAlign w:val="subscript"/>
              </w:rPr>
              <w:t xml:space="preserve"> (aq)</w:t>
            </w:r>
          </w:p>
        </w:tc>
        <w:tc>
          <w:tcPr>
            <w:tcW w:w="2358" w:type="dxa"/>
          </w:tcPr>
          <w:p w:rsidR="008C59E7" w:rsidRPr="00767DD9" w:rsidRDefault="008C59E7" w:rsidP="00715006">
            <w:r>
              <w:t>H</w:t>
            </w:r>
            <w:r>
              <w:rPr>
                <w:vertAlign w:val="subscript"/>
              </w:rPr>
              <w:t>3</w:t>
            </w:r>
            <w:r>
              <w:t>O</w:t>
            </w:r>
            <w:r>
              <w:rPr>
                <w:vertAlign w:val="superscript"/>
              </w:rPr>
              <w:t>+</w:t>
            </w:r>
            <w:r w:rsidR="00450CFD">
              <w:rPr>
                <w:vertAlign w:val="subscript"/>
              </w:rPr>
              <w:t xml:space="preserve"> (aq</w:t>
            </w:r>
            <w:r>
              <w:rPr>
                <w:vertAlign w:val="subscript"/>
              </w:rPr>
              <w:t>)</w:t>
            </w:r>
          </w:p>
        </w:tc>
      </w:tr>
      <w:tr w:rsidR="008C59E7" w:rsidTr="00C272B4">
        <w:tc>
          <w:tcPr>
            <w:tcW w:w="378" w:type="dxa"/>
          </w:tcPr>
          <w:p w:rsidR="008C59E7" w:rsidRDefault="008C59E7" w:rsidP="00715006">
            <w:r>
              <w:t>I</w:t>
            </w:r>
          </w:p>
        </w:tc>
        <w:tc>
          <w:tcPr>
            <w:tcW w:w="2700" w:type="dxa"/>
          </w:tcPr>
          <w:p w:rsidR="008C59E7" w:rsidRDefault="008C59E7" w:rsidP="00715006">
            <w:r>
              <w:t>0.22 M</w:t>
            </w:r>
          </w:p>
        </w:tc>
        <w:tc>
          <w:tcPr>
            <w:tcW w:w="1260" w:type="dxa"/>
          </w:tcPr>
          <w:p w:rsidR="008C59E7" w:rsidRDefault="008C59E7" w:rsidP="00715006">
            <w:r>
              <w:t>n/a</w:t>
            </w:r>
          </w:p>
        </w:tc>
        <w:tc>
          <w:tcPr>
            <w:tcW w:w="2880" w:type="dxa"/>
          </w:tcPr>
          <w:p w:rsidR="008C59E7" w:rsidRDefault="008C59E7" w:rsidP="00715006">
            <w:r>
              <w:t>0.37 M</w:t>
            </w:r>
          </w:p>
        </w:tc>
        <w:tc>
          <w:tcPr>
            <w:tcW w:w="2358" w:type="dxa"/>
          </w:tcPr>
          <w:p w:rsidR="008C59E7" w:rsidRDefault="008C59E7" w:rsidP="00715006">
            <w:r>
              <w:t>~0 M</w:t>
            </w:r>
          </w:p>
        </w:tc>
      </w:tr>
      <w:tr w:rsidR="008C59E7" w:rsidTr="00C272B4">
        <w:tc>
          <w:tcPr>
            <w:tcW w:w="378" w:type="dxa"/>
          </w:tcPr>
          <w:p w:rsidR="008C59E7" w:rsidRDefault="008C59E7" w:rsidP="00715006">
            <w:r>
              <w:t>C</w:t>
            </w:r>
          </w:p>
        </w:tc>
        <w:tc>
          <w:tcPr>
            <w:tcW w:w="2700" w:type="dxa"/>
          </w:tcPr>
          <w:p w:rsidR="008C59E7" w:rsidRDefault="008C59E7" w:rsidP="00715006">
            <w:r>
              <w:t>-x</w:t>
            </w:r>
          </w:p>
        </w:tc>
        <w:tc>
          <w:tcPr>
            <w:tcW w:w="1260" w:type="dxa"/>
          </w:tcPr>
          <w:p w:rsidR="008C59E7" w:rsidRDefault="008C59E7" w:rsidP="00715006">
            <w:r>
              <w:t>n/a</w:t>
            </w:r>
          </w:p>
        </w:tc>
        <w:tc>
          <w:tcPr>
            <w:tcW w:w="2880" w:type="dxa"/>
          </w:tcPr>
          <w:p w:rsidR="008C59E7" w:rsidRDefault="008C59E7" w:rsidP="00715006">
            <w:r>
              <w:t>+x</w:t>
            </w:r>
          </w:p>
        </w:tc>
        <w:tc>
          <w:tcPr>
            <w:tcW w:w="2358" w:type="dxa"/>
          </w:tcPr>
          <w:p w:rsidR="008C59E7" w:rsidRDefault="008C59E7" w:rsidP="00715006">
            <w:r>
              <w:t>+x</w:t>
            </w:r>
          </w:p>
        </w:tc>
      </w:tr>
      <w:tr w:rsidR="008C59E7" w:rsidTr="00C272B4">
        <w:tc>
          <w:tcPr>
            <w:tcW w:w="378" w:type="dxa"/>
          </w:tcPr>
          <w:p w:rsidR="008C59E7" w:rsidRDefault="008C59E7" w:rsidP="00715006">
            <w:r>
              <w:t>E</w:t>
            </w:r>
          </w:p>
        </w:tc>
        <w:tc>
          <w:tcPr>
            <w:tcW w:w="2700" w:type="dxa"/>
          </w:tcPr>
          <w:p w:rsidR="008C59E7" w:rsidRDefault="008C59E7" w:rsidP="00715006">
            <w:r>
              <w:t>0.22 M – x =</w:t>
            </w:r>
          </w:p>
          <w:p w:rsidR="008C59E7" w:rsidRDefault="008C59E7" w:rsidP="00715006">
            <w:r>
              <w:t xml:space="preserve">0.22 M – 2.8 </w:t>
            </w:r>
            <w:r>
              <w:rPr>
                <w:rFonts w:cs="Times New Roman"/>
              </w:rPr>
              <w:t>×</w:t>
            </w:r>
            <w:r>
              <w:t xml:space="preserve"> 10</w:t>
            </w:r>
            <w:r>
              <w:rPr>
                <w:vertAlign w:val="superscript"/>
              </w:rPr>
              <w:t>-11</w:t>
            </w:r>
            <w:r>
              <w:t xml:space="preserve"> M </w:t>
            </w:r>
            <w:r>
              <w:rPr>
                <w:rFonts w:cs="Times New Roman"/>
              </w:rPr>
              <w:t>≈</w:t>
            </w:r>
          </w:p>
          <w:p w:rsidR="008C59E7" w:rsidRDefault="008C59E7" w:rsidP="00715006">
            <w:r>
              <w:t>0.22 M</w:t>
            </w:r>
          </w:p>
        </w:tc>
        <w:tc>
          <w:tcPr>
            <w:tcW w:w="1260" w:type="dxa"/>
          </w:tcPr>
          <w:p w:rsidR="008C59E7" w:rsidRDefault="008C59E7" w:rsidP="00715006">
            <w:r>
              <w:t>n/a</w:t>
            </w:r>
          </w:p>
          <w:p w:rsidR="008C59E7" w:rsidRDefault="008C59E7" w:rsidP="00715006"/>
        </w:tc>
        <w:tc>
          <w:tcPr>
            <w:tcW w:w="2880" w:type="dxa"/>
          </w:tcPr>
          <w:p w:rsidR="008C59E7" w:rsidRDefault="008C59E7" w:rsidP="00715006">
            <w:r>
              <w:t xml:space="preserve">0.37 M + x = </w:t>
            </w:r>
          </w:p>
          <w:p w:rsidR="008C59E7" w:rsidRDefault="00A44094" w:rsidP="00715006">
            <w:pPr>
              <w:rPr>
                <w:rFonts w:cs="Times New Roman"/>
              </w:rPr>
            </w:pPr>
            <w:r>
              <w:t xml:space="preserve">0.37 M + </w:t>
            </w:r>
            <w:r w:rsidR="008C59E7">
              <w:t xml:space="preserve">2.8 </w:t>
            </w:r>
            <w:r w:rsidR="008C59E7">
              <w:rPr>
                <w:rFonts w:cs="Times New Roman"/>
              </w:rPr>
              <w:t>×</w:t>
            </w:r>
            <w:r w:rsidR="008C59E7">
              <w:t xml:space="preserve"> 10</w:t>
            </w:r>
            <w:r w:rsidR="008C59E7">
              <w:rPr>
                <w:vertAlign w:val="superscript"/>
              </w:rPr>
              <w:t>-11</w:t>
            </w:r>
            <w:r w:rsidR="008C59E7">
              <w:t xml:space="preserve"> M </w:t>
            </w:r>
            <w:r w:rsidR="008C59E7">
              <w:rPr>
                <w:rFonts w:cs="Times New Roman"/>
              </w:rPr>
              <w:t xml:space="preserve">≈ </w:t>
            </w:r>
          </w:p>
          <w:p w:rsidR="008C59E7" w:rsidRDefault="008C59E7" w:rsidP="00715006">
            <w:r>
              <w:rPr>
                <w:rFonts w:cs="Times New Roman"/>
              </w:rPr>
              <w:t>0.37 M</w:t>
            </w:r>
          </w:p>
        </w:tc>
        <w:tc>
          <w:tcPr>
            <w:tcW w:w="2358" w:type="dxa"/>
          </w:tcPr>
          <w:p w:rsidR="008C59E7" w:rsidRDefault="008C59E7" w:rsidP="00715006">
            <w:r>
              <w:t xml:space="preserve">x =  2.8 </w:t>
            </w:r>
            <w:r>
              <w:rPr>
                <w:rFonts w:cs="Times New Roman"/>
              </w:rPr>
              <w:t>×</w:t>
            </w:r>
            <w:r>
              <w:t xml:space="preserve"> 10</w:t>
            </w:r>
            <w:r>
              <w:rPr>
                <w:vertAlign w:val="superscript"/>
              </w:rPr>
              <w:t>-11</w:t>
            </w:r>
            <w:r>
              <w:t xml:space="preserve"> M </w:t>
            </w:r>
          </w:p>
        </w:tc>
      </w:tr>
    </w:tbl>
    <w:p w:rsidR="008C59E7" w:rsidRPr="00750A7C" w:rsidRDefault="00B21EED" w:rsidP="00715006">
      <w:pPr>
        <w:pStyle w:val="ListParagraph"/>
        <w:spacing w:after="0"/>
        <w:rPr>
          <w:rFonts w:eastAsiaTheme="minorEastAsia"/>
        </w:rPr>
      </w:pPr>
      <m:oMathPara>
        <m:oMath>
          <m:sSub>
            <m:sSubPr>
              <m:ctrlPr>
                <w:rPr>
                  <w:rFonts w:ascii="Cambria Math" w:hAnsi="Cambria Math"/>
                  <w:i/>
                </w:rPr>
              </m:ctrlPr>
            </m:sSubPr>
            <m:e>
              <m:r>
                <w:rPr>
                  <w:rFonts w:ascii="Cambria Math" w:hAnsi="Cambria Math"/>
                </w:rPr>
                <m:t>K</m:t>
              </m:r>
            </m:e>
            <m:sub>
              <m:r>
                <w:rPr>
                  <w:rFonts w:ascii="Cambria Math" w:hAnsi="Cambria Math"/>
                </w:rPr>
                <m:t>a2</m:t>
              </m:r>
            </m:sub>
          </m:sSub>
          <m:r>
            <w:rPr>
              <w:rFonts w:ascii="Cambria Math" w:hAnsi="Cambria Math"/>
            </w:rPr>
            <m:t>=</m:t>
          </m:r>
          <m:f>
            <m:fPr>
              <m:ctrlPr>
                <w:rPr>
                  <w:rFonts w:ascii="Cambria Math" w:hAnsi="Cambria Math"/>
                  <w:i/>
                </w:rPr>
              </m:ctrlPr>
            </m:fPr>
            <m:num>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CO</m:t>
                      </m:r>
                    </m:e>
                    <m:sub>
                      <m:r>
                        <w:rPr>
                          <w:rFonts w:ascii="Cambria Math" w:hAnsi="Cambria Math"/>
                        </w:rPr>
                        <m:t>3</m:t>
                      </m:r>
                    </m:sub>
                    <m:sup>
                      <m:r>
                        <w:rPr>
                          <w:rFonts w:ascii="Cambria Math" w:hAnsi="Cambria Math"/>
                        </w:rPr>
                        <m:t>2-</m:t>
                      </m:r>
                    </m:sup>
                  </m:sSubSup>
                </m:e>
              </m:d>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3</m:t>
                      </m:r>
                    </m:sub>
                  </m:sSub>
                  <m:sSup>
                    <m:sSupPr>
                      <m:ctrlPr>
                        <w:rPr>
                          <w:rFonts w:ascii="Cambria Math" w:hAnsi="Cambria Math"/>
                          <w:i/>
                        </w:rPr>
                      </m:ctrlPr>
                    </m:sSupPr>
                    <m:e>
                      <m:r>
                        <w:rPr>
                          <w:rFonts w:ascii="Cambria Math" w:hAnsi="Cambria Math"/>
                        </w:rPr>
                        <m:t>O</m:t>
                      </m:r>
                    </m:e>
                    <m:sup>
                      <m:r>
                        <w:rPr>
                          <w:rFonts w:ascii="Cambria Math" w:hAnsi="Cambria Math"/>
                        </w:rPr>
                        <m:t>+</m:t>
                      </m:r>
                    </m:sup>
                  </m:sSup>
                </m:e>
              </m:d>
            </m:num>
            <m:den>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HCO</m:t>
                      </m:r>
                    </m:e>
                    <m:sub>
                      <m:r>
                        <w:rPr>
                          <w:rFonts w:ascii="Cambria Math" w:hAnsi="Cambria Math"/>
                        </w:rPr>
                        <m:t>3</m:t>
                      </m:r>
                    </m:sub>
                    <m:sup>
                      <m:r>
                        <w:rPr>
                          <w:rFonts w:ascii="Cambria Math" w:hAnsi="Cambria Math"/>
                        </w:rPr>
                        <m:t>-</m:t>
                      </m:r>
                    </m:sup>
                  </m:sSubSup>
                </m:e>
              </m:d>
            </m:den>
          </m:f>
        </m:oMath>
      </m:oMathPara>
    </w:p>
    <w:p w:rsidR="008C59E7" w:rsidRDefault="00B21EED" w:rsidP="00715006">
      <w:pPr>
        <w:pStyle w:val="ListParagraph"/>
        <w:spacing w:after="0"/>
      </w:pPr>
      <m:oMathPara>
        <m:oMath>
          <m:sSub>
            <m:sSubPr>
              <m:ctrlPr>
                <w:rPr>
                  <w:rFonts w:ascii="Cambria Math" w:hAnsi="Cambria Math"/>
                  <w:i/>
                </w:rPr>
              </m:ctrlPr>
            </m:sSubPr>
            <m:e>
              <m:r>
                <w:rPr>
                  <w:rFonts w:ascii="Cambria Math" w:hAnsi="Cambria Math"/>
                </w:rPr>
                <m:t>K</m:t>
              </m:r>
            </m:e>
            <m:sub>
              <m:r>
                <w:rPr>
                  <w:rFonts w:ascii="Cambria Math" w:hAnsi="Cambria Math"/>
                </w:rPr>
                <m:t>a2</m:t>
              </m:r>
            </m:sub>
          </m:sSub>
          <m:r>
            <w:rPr>
              <w:rFonts w:ascii="Cambria Math" w:hAnsi="Cambria Math"/>
            </w:rPr>
            <m:t>=4.7×</m:t>
          </m:r>
          <m:sSup>
            <m:sSupPr>
              <m:ctrlPr>
                <w:rPr>
                  <w:rFonts w:ascii="Cambria Math" w:hAnsi="Cambria Math"/>
                  <w:i/>
                </w:rPr>
              </m:ctrlPr>
            </m:sSupPr>
            <m:e>
              <m:r>
                <w:rPr>
                  <w:rFonts w:ascii="Cambria Math" w:hAnsi="Cambria Math"/>
                </w:rPr>
                <m:t>10</m:t>
              </m:r>
            </m:e>
            <m:sup>
              <m:r>
                <w:rPr>
                  <w:rFonts w:ascii="Cambria Math" w:hAnsi="Cambria Math"/>
                </w:rPr>
                <m:t>-11</m:t>
              </m:r>
            </m:sup>
          </m:sSup>
          <m:r>
            <w:rPr>
              <w:rFonts w:ascii="Cambria Math" w:hAnsi="Cambria Math"/>
            </w:rPr>
            <m:t>=</m:t>
          </m:r>
          <m:f>
            <m:fPr>
              <m:ctrlPr>
                <w:rPr>
                  <w:rFonts w:ascii="Cambria Math" w:hAnsi="Cambria Math"/>
                  <w:i/>
                </w:rPr>
              </m:ctrlPr>
            </m:fPr>
            <m:num>
              <m:r>
                <w:rPr>
                  <w:rFonts w:ascii="Cambria Math" w:hAnsi="Cambria Math"/>
                </w:rPr>
                <m:t>(0.37 M+x)(x)</m:t>
              </m:r>
            </m:num>
            <m:den>
              <m:r>
                <w:rPr>
                  <w:rFonts w:ascii="Cambria Math" w:hAnsi="Cambria Math"/>
                </w:rPr>
                <m:t>(0.22 M-x)</m:t>
              </m:r>
            </m:den>
          </m:f>
        </m:oMath>
      </m:oMathPara>
    </w:p>
    <w:p w:rsidR="008C59E7" w:rsidRDefault="00B21EED" w:rsidP="00715006">
      <w:pPr>
        <w:pStyle w:val="ListParagraph"/>
        <w:spacing w:after="0"/>
      </w:pPr>
      <m:oMathPara>
        <m:oMath>
          <m:sSub>
            <m:sSubPr>
              <m:ctrlPr>
                <w:rPr>
                  <w:rFonts w:ascii="Cambria Math" w:hAnsi="Cambria Math"/>
                  <w:i/>
                </w:rPr>
              </m:ctrlPr>
            </m:sSubPr>
            <m:e>
              <m:r>
                <w:rPr>
                  <w:rFonts w:ascii="Cambria Math" w:hAnsi="Cambria Math"/>
                </w:rPr>
                <m:t>K</m:t>
              </m:r>
            </m:e>
            <m:sub>
              <m:r>
                <w:rPr>
                  <w:rFonts w:ascii="Cambria Math" w:hAnsi="Cambria Math"/>
                </w:rPr>
                <m:t>a2</m:t>
              </m:r>
            </m:sub>
          </m:sSub>
          <m:r>
            <w:rPr>
              <w:rFonts w:ascii="Cambria Math" w:hAnsi="Cambria Math"/>
            </w:rPr>
            <m:t>=4.7×</m:t>
          </m:r>
          <m:sSup>
            <m:sSupPr>
              <m:ctrlPr>
                <w:rPr>
                  <w:rFonts w:ascii="Cambria Math" w:hAnsi="Cambria Math"/>
                  <w:i/>
                </w:rPr>
              </m:ctrlPr>
            </m:sSupPr>
            <m:e>
              <m:r>
                <w:rPr>
                  <w:rFonts w:ascii="Cambria Math" w:hAnsi="Cambria Math"/>
                </w:rPr>
                <m:t>10</m:t>
              </m:r>
            </m:e>
            <m:sup>
              <m:r>
                <w:rPr>
                  <w:rFonts w:ascii="Cambria Math" w:hAnsi="Cambria Math"/>
                </w:rPr>
                <m:t>-11</m:t>
              </m:r>
            </m:sup>
          </m:sSup>
          <m:r>
            <w:rPr>
              <w:rFonts w:ascii="Cambria Math" w:hAnsi="Cambria Math"/>
            </w:rPr>
            <m:t>=</m:t>
          </m:r>
          <m:f>
            <m:fPr>
              <m:ctrlPr>
                <w:rPr>
                  <w:rFonts w:ascii="Cambria Math" w:hAnsi="Cambria Math"/>
                  <w:i/>
                </w:rPr>
              </m:ctrlPr>
            </m:fPr>
            <m:num>
              <m:r>
                <w:rPr>
                  <w:rFonts w:ascii="Cambria Math" w:hAnsi="Cambria Math"/>
                </w:rPr>
                <m:t>(0.37 M)(x)</m:t>
              </m:r>
            </m:num>
            <m:den>
              <m:r>
                <w:rPr>
                  <w:rFonts w:ascii="Cambria Math" w:hAnsi="Cambria Math"/>
                </w:rPr>
                <m:t>(0.22 M)</m:t>
              </m:r>
            </m:den>
          </m:f>
        </m:oMath>
      </m:oMathPara>
    </w:p>
    <w:p w:rsidR="008C59E7" w:rsidRDefault="00B21EED" w:rsidP="00715006">
      <w:pPr>
        <w:pStyle w:val="ListParagraph"/>
        <w:spacing w:after="0"/>
      </w:pPr>
      <m:oMathPara>
        <m:oMath>
          <m:sSub>
            <m:sSubPr>
              <m:ctrlPr>
                <w:rPr>
                  <w:rFonts w:ascii="Cambria Math" w:hAnsi="Cambria Math"/>
                  <w:i/>
                </w:rPr>
              </m:ctrlPr>
            </m:sSubPr>
            <m:e>
              <m:r>
                <w:rPr>
                  <w:rFonts w:ascii="Cambria Math" w:hAnsi="Cambria Math"/>
                </w:rPr>
                <m:t>K</m:t>
              </m:r>
            </m:e>
            <m:sub>
              <m:r>
                <w:rPr>
                  <w:rFonts w:ascii="Cambria Math" w:hAnsi="Cambria Math"/>
                </w:rPr>
                <m:t>a2</m:t>
              </m:r>
            </m:sub>
          </m:sSub>
          <m:r>
            <w:rPr>
              <w:rFonts w:ascii="Cambria Math" w:hAnsi="Cambria Math"/>
            </w:rPr>
            <m:t>=4.7×</m:t>
          </m:r>
          <m:sSup>
            <m:sSupPr>
              <m:ctrlPr>
                <w:rPr>
                  <w:rFonts w:ascii="Cambria Math" w:hAnsi="Cambria Math"/>
                  <w:i/>
                </w:rPr>
              </m:ctrlPr>
            </m:sSupPr>
            <m:e>
              <m:r>
                <w:rPr>
                  <w:rFonts w:ascii="Cambria Math" w:hAnsi="Cambria Math"/>
                </w:rPr>
                <m:t>10</m:t>
              </m:r>
            </m:e>
            <m:sup>
              <m:r>
                <w:rPr>
                  <w:rFonts w:ascii="Cambria Math" w:hAnsi="Cambria Math"/>
                </w:rPr>
                <m:t>-11</m:t>
              </m:r>
            </m:sup>
          </m:sSup>
          <m:r>
            <w:rPr>
              <w:rFonts w:ascii="Cambria Math" w:hAnsi="Cambria Math"/>
            </w:rPr>
            <m:t>=</m:t>
          </m:r>
          <m:f>
            <m:fPr>
              <m:ctrlPr>
                <w:rPr>
                  <w:rFonts w:ascii="Cambria Math" w:hAnsi="Cambria Math"/>
                  <w:i/>
                </w:rPr>
              </m:ctrlPr>
            </m:fPr>
            <m:num>
              <m:r>
                <w:rPr>
                  <w:rFonts w:ascii="Cambria Math" w:hAnsi="Cambria Math"/>
                </w:rPr>
                <m:t>(0.37 M)(x)</m:t>
              </m:r>
            </m:num>
            <m:den>
              <m:r>
                <w:rPr>
                  <w:rFonts w:ascii="Cambria Math" w:hAnsi="Cambria Math"/>
                </w:rPr>
                <m:t>(0.22 M)</m:t>
              </m:r>
            </m:den>
          </m:f>
        </m:oMath>
      </m:oMathPara>
    </w:p>
    <w:p w:rsidR="008C59E7" w:rsidRPr="00C67808" w:rsidRDefault="008C59E7" w:rsidP="00715006">
      <w:pPr>
        <w:pStyle w:val="ListParagraph"/>
        <w:spacing w:after="0"/>
        <w:rPr>
          <w:rFonts w:eastAsiaTheme="minorEastAsia"/>
        </w:rPr>
      </w:pPr>
      <m:oMathPara>
        <m:oMath>
          <m:r>
            <w:rPr>
              <w:rFonts w:ascii="Cambria Math" w:hAnsi="Cambria Math"/>
            </w:rPr>
            <m:t>x=2.8×</m:t>
          </m:r>
          <m:sSup>
            <m:sSupPr>
              <m:ctrlPr>
                <w:rPr>
                  <w:rFonts w:ascii="Cambria Math" w:hAnsi="Cambria Math"/>
                  <w:i/>
                </w:rPr>
              </m:ctrlPr>
            </m:sSupPr>
            <m:e>
              <m:r>
                <w:rPr>
                  <w:rFonts w:ascii="Cambria Math" w:hAnsi="Cambria Math"/>
                </w:rPr>
                <m:t>10</m:t>
              </m:r>
            </m:e>
            <m:sup>
              <m:r>
                <w:rPr>
                  <w:rFonts w:ascii="Cambria Math" w:hAnsi="Cambria Math"/>
                </w:rPr>
                <m:t>-11</m:t>
              </m:r>
            </m:sup>
          </m:sSup>
          <m:r>
            <w:rPr>
              <w:rFonts w:ascii="Cambria Math" w:hAnsi="Cambria Math"/>
            </w:rPr>
            <m:t xml:space="preserve"> M</m:t>
          </m:r>
        </m:oMath>
      </m:oMathPara>
    </w:p>
    <w:p w:rsidR="008C59E7" w:rsidRDefault="008C59E7" w:rsidP="00715006">
      <w:pPr>
        <w:pStyle w:val="ListParagraph"/>
        <w:spacing w:after="0"/>
        <w:rPr>
          <w:rFonts w:eastAsiaTheme="minorEastAsia"/>
        </w:rPr>
      </w:pPr>
      <w:r>
        <w:rPr>
          <w:rFonts w:eastAsiaTheme="minorEastAsia"/>
        </w:rPr>
        <w:t xml:space="preserve">Check approximation: </w:t>
      </w:r>
      <m:oMath>
        <m:f>
          <m:fPr>
            <m:ctrlPr>
              <w:rPr>
                <w:rFonts w:ascii="Cambria Math" w:eastAsiaTheme="minorEastAsia" w:hAnsi="Cambria Math"/>
                <w:i/>
              </w:rPr>
            </m:ctrlPr>
          </m:fPr>
          <m:num>
            <m:r>
              <w:rPr>
                <w:rFonts w:ascii="Cambria Math" w:hAnsi="Cambria Math"/>
              </w:rPr>
              <m:t>2.8×</m:t>
            </m:r>
            <m:sSup>
              <m:sSupPr>
                <m:ctrlPr>
                  <w:rPr>
                    <w:rFonts w:ascii="Cambria Math" w:hAnsi="Cambria Math"/>
                    <w:i/>
                  </w:rPr>
                </m:ctrlPr>
              </m:sSupPr>
              <m:e>
                <m:r>
                  <w:rPr>
                    <w:rFonts w:ascii="Cambria Math" w:hAnsi="Cambria Math"/>
                  </w:rPr>
                  <m:t>10</m:t>
                </m:r>
              </m:e>
              <m:sup>
                <m:r>
                  <w:rPr>
                    <w:rFonts w:ascii="Cambria Math" w:hAnsi="Cambria Math"/>
                  </w:rPr>
                  <m:t>-11</m:t>
                </m:r>
              </m:sup>
            </m:sSup>
            <m:r>
              <w:rPr>
                <w:rFonts w:ascii="Cambria Math" w:hAnsi="Cambria Math"/>
              </w:rPr>
              <m:t xml:space="preserve"> M</m:t>
            </m:r>
          </m:num>
          <m:den>
            <m:r>
              <w:rPr>
                <w:rFonts w:ascii="Cambria Math" w:eastAsiaTheme="minorEastAsia" w:hAnsi="Cambria Math"/>
              </w:rPr>
              <m:t>0.22 M</m:t>
            </m:r>
          </m:den>
        </m:f>
        <m:r>
          <w:rPr>
            <w:rFonts w:ascii="Cambria Math" w:eastAsiaTheme="minorEastAsia" w:hAnsi="Cambria Math"/>
          </w:rPr>
          <m:t>×100≪5%</m:t>
        </m:r>
      </m:oMath>
    </w:p>
    <w:p w:rsidR="008C59E7" w:rsidRPr="00C67808" w:rsidRDefault="008C59E7" w:rsidP="00715006">
      <w:pPr>
        <w:pStyle w:val="ListParagraph"/>
        <w:spacing w:after="0"/>
        <w:rPr>
          <w:rFonts w:eastAsiaTheme="minorEastAsia"/>
        </w:rPr>
      </w:pPr>
      <w:r>
        <w:rPr>
          <w:rFonts w:eastAsiaTheme="minorEastAsia"/>
        </w:rPr>
        <w:lastRenderedPageBreak/>
        <w:t xml:space="preserve">Check math: </w:t>
      </w:r>
      <m:oMath>
        <m:sSub>
          <m:sSubPr>
            <m:ctrlPr>
              <w:rPr>
                <w:rFonts w:ascii="Cambria Math" w:hAnsi="Cambria Math"/>
                <w:i/>
              </w:rPr>
            </m:ctrlPr>
          </m:sSubPr>
          <m:e>
            <m:r>
              <w:rPr>
                <w:rFonts w:ascii="Cambria Math" w:hAnsi="Cambria Math"/>
              </w:rPr>
              <m:t>K</m:t>
            </m:r>
          </m:e>
          <m:sub>
            <m:r>
              <w:rPr>
                <w:rFonts w:ascii="Cambria Math" w:hAnsi="Cambria Math"/>
              </w:rPr>
              <m:t>a2</m:t>
            </m:r>
          </m:sub>
        </m:sSub>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0.37 M</m:t>
                </m:r>
              </m:e>
            </m:d>
            <m:r>
              <w:rPr>
                <w:rFonts w:ascii="Cambria Math" w:hAnsi="Cambria Math"/>
              </w:rPr>
              <m:t>(2.8×</m:t>
            </m:r>
            <m:sSup>
              <m:sSupPr>
                <m:ctrlPr>
                  <w:rPr>
                    <w:rFonts w:ascii="Cambria Math" w:hAnsi="Cambria Math"/>
                    <w:i/>
                  </w:rPr>
                </m:ctrlPr>
              </m:sSupPr>
              <m:e>
                <m:r>
                  <w:rPr>
                    <w:rFonts w:ascii="Cambria Math" w:hAnsi="Cambria Math"/>
                  </w:rPr>
                  <m:t>10</m:t>
                </m:r>
              </m:e>
              <m:sup>
                <m:r>
                  <w:rPr>
                    <w:rFonts w:ascii="Cambria Math" w:hAnsi="Cambria Math"/>
                  </w:rPr>
                  <m:t>-11</m:t>
                </m:r>
              </m:sup>
            </m:sSup>
            <m:r>
              <w:rPr>
                <w:rFonts w:ascii="Cambria Math" w:hAnsi="Cambria Math"/>
              </w:rPr>
              <m:t xml:space="preserve"> M)</m:t>
            </m:r>
          </m:num>
          <m:den>
            <m:r>
              <w:rPr>
                <w:rFonts w:ascii="Cambria Math" w:hAnsi="Cambria Math"/>
              </w:rPr>
              <m:t>(0.22 M)</m:t>
            </m:r>
          </m:den>
        </m:f>
        <m:r>
          <w:rPr>
            <w:rFonts w:ascii="Cambria Math" w:hAnsi="Cambria Math"/>
          </w:rPr>
          <m:t>=4.7×</m:t>
        </m:r>
        <m:sSup>
          <m:sSupPr>
            <m:ctrlPr>
              <w:rPr>
                <w:rFonts w:ascii="Cambria Math" w:hAnsi="Cambria Math"/>
                <w:i/>
              </w:rPr>
            </m:ctrlPr>
          </m:sSupPr>
          <m:e>
            <m:r>
              <w:rPr>
                <w:rFonts w:ascii="Cambria Math" w:hAnsi="Cambria Math"/>
              </w:rPr>
              <m:t>10</m:t>
            </m:r>
          </m:e>
          <m:sup>
            <m:r>
              <w:rPr>
                <w:rFonts w:ascii="Cambria Math" w:hAnsi="Cambria Math"/>
              </w:rPr>
              <m:t>-11</m:t>
            </m:r>
          </m:sup>
        </m:sSup>
        <m:r>
          <w:rPr>
            <w:rFonts w:ascii="Cambria Math" w:hAnsi="Cambria Math"/>
          </w:rPr>
          <m:t xml:space="preserve"> M</m:t>
        </m:r>
      </m:oMath>
    </w:p>
    <w:p w:rsidR="008C59E7" w:rsidRPr="00184AED" w:rsidRDefault="008C59E7" w:rsidP="00715006">
      <w:pPr>
        <w:pStyle w:val="ListParagraph"/>
        <w:spacing w:after="0"/>
        <w:rPr>
          <w:rFonts w:eastAsiaTheme="minorEastAsia"/>
        </w:rPr>
      </w:pPr>
      <m:oMathPara>
        <m:oMath>
          <m:r>
            <w:rPr>
              <w:rFonts w:ascii="Cambria Math" w:hAnsi="Cambria Math"/>
            </w:rPr>
            <m:t>pH=-</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3</m:t>
                      </m:r>
                    </m:sub>
                  </m:sSub>
                  <m:sSup>
                    <m:sSupPr>
                      <m:ctrlPr>
                        <w:rPr>
                          <w:rFonts w:ascii="Cambria Math" w:hAnsi="Cambria Math"/>
                          <w:i/>
                        </w:rPr>
                      </m:ctrlPr>
                    </m:sSupPr>
                    <m:e>
                      <m:r>
                        <w:rPr>
                          <w:rFonts w:ascii="Cambria Math" w:hAnsi="Cambria Math"/>
                        </w:rPr>
                        <m:t>O</m:t>
                      </m:r>
                    </m:e>
                    <m:sup>
                      <m:r>
                        <w:rPr>
                          <w:rFonts w:ascii="Cambria Math" w:hAnsi="Cambria Math"/>
                        </w:rPr>
                        <m:t>+</m:t>
                      </m:r>
                    </m:sup>
                  </m:sSup>
                </m:e>
              </m:d>
            </m:e>
          </m:func>
        </m:oMath>
      </m:oMathPara>
    </w:p>
    <w:p w:rsidR="008C59E7" w:rsidRPr="00184AED" w:rsidRDefault="008C59E7" w:rsidP="00715006">
      <w:pPr>
        <w:pStyle w:val="ListParagraph"/>
        <w:spacing w:after="0"/>
        <w:rPr>
          <w:rFonts w:eastAsiaTheme="minorEastAsia"/>
        </w:rPr>
      </w:pPr>
      <m:oMathPara>
        <m:oMath>
          <m:r>
            <w:rPr>
              <w:rFonts w:ascii="Cambria Math" w:hAnsi="Cambria Math"/>
            </w:rPr>
            <m:t>pH=-</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r>
                    <w:rPr>
                      <w:rFonts w:ascii="Cambria Math" w:hAnsi="Cambria Math"/>
                    </w:rPr>
                    <m:t>2.8×</m:t>
                  </m:r>
                  <m:sSup>
                    <m:sSupPr>
                      <m:ctrlPr>
                        <w:rPr>
                          <w:rFonts w:ascii="Cambria Math" w:hAnsi="Cambria Math"/>
                          <w:i/>
                        </w:rPr>
                      </m:ctrlPr>
                    </m:sSupPr>
                    <m:e>
                      <m:r>
                        <w:rPr>
                          <w:rFonts w:ascii="Cambria Math" w:hAnsi="Cambria Math"/>
                        </w:rPr>
                        <m:t>10</m:t>
                      </m:r>
                    </m:e>
                    <m:sup>
                      <m:r>
                        <w:rPr>
                          <w:rFonts w:ascii="Cambria Math" w:hAnsi="Cambria Math"/>
                        </w:rPr>
                        <m:t>-11</m:t>
                      </m:r>
                    </m:sup>
                  </m:sSup>
                </m:e>
              </m:d>
              <m:r>
                <w:rPr>
                  <w:rFonts w:ascii="Cambria Math" w:hAnsi="Cambria Math"/>
                </w:rPr>
                <m:t>=10.55</m:t>
              </m:r>
            </m:e>
          </m:func>
        </m:oMath>
      </m:oMathPara>
    </w:p>
    <w:p w:rsidR="008C59E7" w:rsidRDefault="008C59E7" w:rsidP="00715006">
      <w:pPr>
        <w:pStyle w:val="ListParagraph"/>
        <w:spacing w:after="0"/>
        <w:rPr>
          <w:rFonts w:eastAsiaTheme="minorEastAsia"/>
        </w:rPr>
      </w:pPr>
    </w:p>
    <w:p w:rsidR="008C59E7" w:rsidRDefault="008C59E7" w:rsidP="00715006">
      <w:pPr>
        <w:pStyle w:val="ListParagraph"/>
        <w:spacing w:after="0"/>
        <w:rPr>
          <w:rFonts w:eastAsiaTheme="minorEastAsia"/>
        </w:rPr>
      </w:pPr>
      <w:r>
        <w:rPr>
          <w:rFonts w:eastAsiaTheme="minorEastAsia"/>
        </w:rPr>
        <w:t xml:space="preserve">Or using the Henderson-Hasselbach equation: </w:t>
      </w:r>
    </w:p>
    <w:p w:rsidR="008C59E7" w:rsidRPr="00184AED" w:rsidRDefault="008C59E7" w:rsidP="00715006">
      <w:pPr>
        <w:pStyle w:val="ListParagraph"/>
        <w:spacing w:after="0"/>
        <w:rPr>
          <w:rFonts w:eastAsiaTheme="minorEastAsia"/>
        </w:rPr>
      </w:pPr>
      <m:oMathPara>
        <m:oMath>
          <m:r>
            <w:rPr>
              <w:rFonts w:ascii="Cambria Math" w:eastAsiaTheme="minorEastAsia" w:hAnsi="Cambria Math"/>
            </w:rPr>
            <m:t>pH=p</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a</m:t>
              </m:r>
            </m:sub>
          </m:sSub>
          <m:r>
            <w:rPr>
              <w:rFonts w:ascii="Cambria Math" w:eastAsiaTheme="minorEastAsia" w:hAnsi="Cambria Math"/>
            </w:rPr>
            <m:t>+log</m:t>
          </m:r>
          <m:d>
            <m:dPr>
              <m:ctrlPr>
                <w:rPr>
                  <w:rFonts w:ascii="Cambria Math" w:eastAsiaTheme="minorEastAsia" w:hAnsi="Cambria Math"/>
                  <w:i/>
                </w:rPr>
              </m:ctrlPr>
            </m:dPr>
            <m:e>
              <m:f>
                <m:fPr>
                  <m:ctrlPr>
                    <w:rPr>
                      <w:rFonts w:ascii="Cambria Math" w:eastAsiaTheme="minorEastAsia" w:hAnsi="Cambria Math"/>
                      <w:i/>
                    </w:rPr>
                  </m:ctrlPr>
                </m:fPr>
                <m:num>
                  <m:d>
                    <m:dPr>
                      <m:begChr m:val="["/>
                      <m:endChr m:val="]"/>
                      <m:ctrlPr>
                        <w:rPr>
                          <w:rFonts w:ascii="Cambria Math" w:eastAsiaTheme="minorEastAsia" w:hAnsi="Cambria Math"/>
                          <w:i/>
                        </w:rPr>
                      </m:ctrlPr>
                    </m:dPr>
                    <m:e>
                      <m:r>
                        <w:rPr>
                          <w:rFonts w:ascii="Cambria Math" w:eastAsiaTheme="minorEastAsia" w:hAnsi="Cambria Math"/>
                        </w:rPr>
                        <m:t>base</m:t>
                      </m:r>
                    </m:e>
                  </m:d>
                </m:num>
                <m:den>
                  <m:d>
                    <m:dPr>
                      <m:begChr m:val="["/>
                      <m:endChr m:val="]"/>
                      <m:ctrlPr>
                        <w:rPr>
                          <w:rFonts w:ascii="Cambria Math" w:eastAsiaTheme="minorEastAsia" w:hAnsi="Cambria Math"/>
                          <w:i/>
                        </w:rPr>
                      </m:ctrlPr>
                    </m:dPr>
                    <m:e>
                      <m:r>
                        <w:rPr>
                          <w:rFonts w:ascii="Cambria Math" w:eastAsiaTheme="minorEastAsia" w:hAnsi="Cambria Math"/>
                        </w:rPr>
                        <m:t>acid</m:t>
                      </m:r>
                    </m:e>
                  </m:d>
                </m:den>
              </m:f>
            </m:e>
          </m:d>
        </m:oMath>
      </m:oMathPara>
    </w:p>
    <w:p w:rsidR="008C59E7" w:rsidRPr="00184AED" w:rsidRDefault="008C59E7" w:rsidP="00715006">
      <w:pPr>
        <w:pStyle w:val="ListParagraph"/>
        <w:spacing w:after="0"/>
        <w:rPr>
          <w:rFonts w:eastAsiaTheme="minorEastAsia"/>
        </w:rPr>
      </w:pPr>
      <m:oMathPara>
        <m:oMath>
          <m:r>
            <w:rPr>
              <w:rFonts w:ascii="Cambria Math" w:eastAsiaTheme="minorEastAsia" w:hAnsi="Cambria Math"/>
            </w:rPr>
            <m:t>pH=-</m:t>
          </m:r>
          <m:func>
            <m:funcPr>
              <m:ctrlPr>
                <w:rPr>
                  <w:rFonts w:ascii="Cambria Math" w:eastAsiaTheme="minorEastAsia" w:hAnsi="Cambria Math"/>
                </w:rPr>
              </m:ctrlPr>
            </m:funcPr>
            <m:fName>
              <m:r>
                <m:rPr>
                  <m:sty m:val="p"/>
                </m:rPr>
                <w:rPr>
                  <w:rFonts w:ascii="Cambria Math" w:eastAsiaTheme="minorEastAsia" w:hAnsi="Cambria Math"/>
                </w:rPr>
                <m:t>log</m:t>
              </m:r>
              <m:ctrlPr>
                <w:rPr>
                  <w:rFonts w:ascii="Cambria Math" w:eastAsiaTheme="minorEastAsia" w:hAnsi="Cambria Math"/>
                  <w:i/>
                </w:rPr>
              </m:ctrlP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a</m:t>
                      </m:r>
                    </m:sub>
                  </m:sSub>
                </m:e>
              </m:d>
            </m:e>
          </m:func>
          <m:r>
            <w:rPr>
              <w:rFonts w:ascii="Cambria Math" w:eastAsiaTheme="minorEastAsia" w:hAnsi="Cambria Math"/>
            </w:rPr>
            <m:t>+log</m:t>
          </m:r>
          <m:d>
            <m:dPr>
              <m:ctrlPr>
                <w:rPr>
                  <w:rFonts w:ascii="Cambria Math" w:eastAsiaTheme="minorEastAsia" w:hAnsi="Cambria Math"/>
                  <w:i/>
                </w:rPr>
              </m:ctrlPr>
            </m:dPr>
            <m:e>
              <m:f>
                <m:fPr>
                  <m:ctrlPr>
                    <w:rPr>
                      <w:rFonts w:ascii="Cambria Math" w:eastAsiaTheme="minorEastAsia" w:hAnsi="Cambria Math"/>
                      <w:i/>
                    </w:rPr>
                  </m:ctrlPr>
                </m:fPr>
                <m:num>
                  <m:d>
                    <m:dPr>
                      <m:begChr m:val="["/>
                      <m:endChr m:val="]"/>
                      <m:ctrlPr>
                        <w:rPr>
                          <w:rFonts w:ascii="Cambria Math" w:eastAsiaTheme="minorEastAsia" w:hAnsi="Cambria Math"/>
                          <w:i/>
                        </w:rPr>
                      </m:ctrlPr>
                    </m:dPr>
                    <m:e>
                      <m:sSubSup>
                        <m:sSubSupPr>
                          <m:ctrlPr>
                            <w:rPr>
                              <w:rFonts w:ascii="Cambria Math" w:hAnsi="Cambria Math"/>
                              <w:i/>
                            </w:rPr>
                          </m:ctrlPr>
                        </m:sSubSupPr>
                        <m:e>
                          <m:r>
                            <w:rPr>
                              <w:rFonts w:ascii="Cambria Math" w:hAnsi="Cambria Math"/>
                            </w:rPr>
                            <m:t>CO</m:t>
                          </m:r>
                        </m:e>
                        <m:sub>
                          <m:r>
                            <w:rPr>
                              <w:rFonts w:ascii="Cambria Math" w:hAnsi="Cambria Math"/>
                            </w:rPr>
                            <m:t>3</m:t>
                          </m:r>
                        </m:sub>
                        <m:sup>
                          <m:r>
                            <w:rPr>
                              <w:rFonts w:ascii="Cambria Math" w:hAnsi="Cambria Math"/>
                            </w:rPr>
                            <m:t>2-</m:t>
                          </m:r>
                        </m:sup>
                      </m:sSubSup>
                    </m:e>
                  </m:d>
                </m:num>
                <m:den>
                  <m:d>
                    <m:dPr>
                      <m:begChr m:val="["/>
                      <m:endChr m:val="]"/>
                      <m:ctrlPr>
                        <w:rPr>
                          <w:rFonts w:ascii="Cambria Math" w:eastAsiaTheme="minorEastAsia" w:hAnsi="Cambria Math"/>
                          <w:i/>
                        </w:rPr>
                      </m:ctrlPr>
                    </m:dPr>
                    <m:e>
                      <m:sSubSup>
                        <m:sSubSupPr>
                          <m:ctrlPr>
                            <w:rPr>
                              <w:rFonts w:ascii="Cambria Math" w:hAnsi="Cambria Math"/>
                              <w:i/>
                            </w:rPr>
                          </m:ctrlPr>
                        </m:sSubSupPr>
                        <m:e>
                          <m:r>
                            <w:rPr>
                              <w:rFonts w:ascii="Cambria Math" w:hAnsi="Cambria Math"/>
                            </w:rPr>
                            <m:t>HCO</m:t>
                          </m:r>
                        </m:e>
                        <m:sub>
                          <m:r>
                            <w:rPr>
                              <w:rFonts w:ascii="Cambria Math" w:hAnsi="Cambria Math"/>
                            </w:rPr>
                            <m:t>3</m:t>
                          </m:r>
                        </m:sub>
                        <m:sup>
                          <m:r>
                            <w:rPr>
                              <w:rFonts w:ascii="Cambria Math" w:hAnsi="Cambria Math"/>
                            </w:rPr>
                            <m:t>-</m:t>
                          </m:r>
                        </m:sup>
                      </m:sSubSup>
                    </m:e>
                  </m:d>
                </m:den>
              </m:f>
            </m:e>
          </m:d>
        </m:oMath>
      </m:oMathPara>
    </w:p>
    <w:p w:rsidR="008C59E7" w:rsidRPr="00184AED" w:rsidRDefault="008C59E7" w:rsidP="00715006">
      <w:pPr>
        <w:pStyle w:val="ListParagraph"/>
        <w:spacing w:after="0"/>
        <w:rPr>
          <w:rFonts w:eastAsiaTheme="minorEastAsia"/>
        </w:rPr>
      </w:pPr>
      <m:oMathPara>
        <m:oMath>
          <m:r>
            <w:rPr>
              <w:rFonts w:ascii="Cambria Math" w:eastAsiaTheme="minorEastAsia" w:hAnsi="Cambria Math"/>
            </w:rPr>
            <m:t>pH=-</m:t>
          </m:r>
          <m:func>
            <m:funcPr>
              <m:ctrlPr>
                <w:rPr>
                  <w:rFonts w:ascii="Cambria Math" w:eastAsiaTheme="minorEastAsia" w:hAnsi="Cambria Math"/>
                </w:rPr>
              </m:ctrlPr>
            </m:funcPr>
            <m:fName>
              <m:r>
                <m:rPr>
                  <m:sty m:val="p"/>
                </m:rPr>
                <w:rPr>
                  <w:rFonts w:ascii="Cambria Math" w:eastAsiaTheme="minorEastAsia" w:hAnsi="Cambria Math"/>
                </w:rPr>
                <m:t>log</m:t>
              </m:r>
              <m:ctrlPr>
                <w:rPr>
                  <w:rFonts w:ascii="Cambria Math" w:eastAsiaTheme="minorEastAsia" w:hAnsi="Cambria Math"/>
                  <w:i/>
                </w:rPr>
              </m:ctrlPr>
            </m:fName>
            <m:e>
              <m:d>
                <m:dPr>
                  <m:ctrlPr>
                    <w:rPr>
                      <w:rFonts w:ascii="Cambria Math" w:eastAsiaTheme="minorEastAsia" w:hAnsi="Cambria Math"/>
                      <w:i/>
                    </w:rPr>
                  </m:ctrlPr>
                </m:dPr>
                <m:e>
                  <m:r>
                    <w:rPr>
                      <w:rFonts w:ascii="Cambria Math" w:hAnsi="Cambria Math"/>
                    </w:rPr>
                    <m:t>4.7×</m:t>
                  </m:r>
                  <m:sSup>
                    <m:sSupPr>
                      <m:ctrlPr>
                        <w:rPr>
                          <w:rFonts w:ascii="Cambria Math" w:hAnsi="Cambria Math"/>
                          <w:i/>
                        </w:rPr>
                      </m:ctrlPr>
                    </m:sSupPr>
                    <m:e>
                      <m:r>
                        <w:rPr>
                          <w:rFonts w:ascii="Cambria Math" w:hAnsi="Cambria Math"/>
                        </w:rPr>
                        <m:t>10</m:t>
                      </m:r>
                    </m:e>
                    <m:sup>
                      <m:r>
                        <w:rPr>
                          <w:rFonts w:ascii="Cambria Math" w:hAnsi="Cambria Math"/>
                        </w:rPr>
                        <m:t>-11</m:t>
                      </m:r>
                    </m:sup>
                  </m:sSup>
                </m:e>
              </m:d>
            </m:e>
          </m:func>
          <m:r>
            <w:rPr>
              <w:rFonts w:ascii="Cambria Math" w:eastAsiaTheme="minorEastAsia" w:hAnsi="Cambria Math"/>
            </w:rPr>
            <m:t>+log</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hAnsi="Cambria Math"/>
                    </w:rPr>
                    <m:t>0.37 M</m:t>
                  </m:r>
                </m:num>
                <m:den>
                  <m:r>
                    <w:rPr>
                      <w:rFonts w:ascii="Cambria Math" w:hAnsi="Cambria Math"/>
                    </w:rPr>
                    <m:t>0.22 M</m:t>
                  </m:r>
                </m:den>
              </m:f>
            </m:e>
          </m:d>
        </m:oMath>
      </m:oMathPara>
    </w:p>
    <w:p w:rsidR="008C59E7" w:rsidRPr="00184AED" w:rsidRDefault="008C59E7" w:rsidP="00715006">
      <w:pPr>
        <w:pStyle w:val="ListParagraph"/>
        <w:spacing w:after="0"/>
        <w:rPr>
          <w:rFonts w:eastAsiaTheme="minorEastAsia"/>
        </w:rPr>
      </w:pPr>
      <m:oMathPara>
        <m:oMath>
          <m:r>
            <w:rPr>
              <w:rFonts w:ascii="Cambria Math" w:eastAsiaTheme="minorEastAsia" w:hAnsi="Cambria Math"/>
            </w:rPr>
            <m:t>pH=10.33+0.22=10.55</m:t>
          </m:r>
        </m:oMath>
      </m:oMathPara>
    </w:p>
    <w:sectPr w:rsidR="008C59E7" w:rsidRPr="00184AED"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EED" w:rsidRDefault="00B21EED" w:rsidP="00B030FA">
      <w:pPr>
        <w:spacing w:after="0" w:line="240" w:lineRule="auto"/>
      </w:pPr>
      <w:r>
        <w:separator/>
      </w:r>
    </w:p>
  </w:endnote>
  <w:endnote w:type="continuationSeparator" w:id="0">
    <w:p w:rsidR="00B21EED" w:rsidRDefault="00B21EED"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396584"/>
      <w:docPartObj>
        <w:docPartGallery w:val="Page Numbers (Bottom of Page)"/>
        <w:docPartUnique/>
      </w:docPartObj>
    </w:sdtPr>
    <w:sdtEndPr/>
    <w:sdtContent>
      <w:sdt>
        <w:sdtPr>
          <w:id w:val="-1669238322"/>
          <w:docPartObj>
            <w:docPartGallery w:val="Page Numbers (Top of Page)"/>
            <w:docPartUnique/>
          </w:docPartObj>
        </w:sdtPr>
        <w:sdtEndPr/>
        <w:sdtContent>
          <w:p w:rsidR="00E64834" w:rsidRDefault="00E6483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C17E4">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C17E4">
              <w:rPr>
                <w:b/>
                <w:bCs/>
                <w:noProof/>
              </w:rPr>
              <w:t>2</w:t>
            </w:r>
            <w:r>
              <w:rPr>
                <w:b/>
                <w:bCs/>
                <w:szCs w:val="24"/>
              </w:rPr>
              <w:fldChar w:fldCharType="end"/>
            </w:r>
          </w:p>
        </w:sdtContent>
      </w:sdt>
    </w:sdtContent>
  </w:sdt>
  <w:p w:rsidR="00E64834" w:rsidRDefault="00E64834" w:rsidP="00AA7C3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EED" w:rsidRDefault="00B21EED" w:rsidP="00B030FA">
      <w:pPr>
        <w:spacing w:after="0" w:line="240" w:lineRule="auto"/>
      </w:pPr>
      <w:r>
        <w:separator/>
      </w:r>
    </w:p>
  </w:footnote>
  <w:footnote w:type="continuationSeparator" w:id="0">
    <w:p w:rsidR="00B21EED" w:rsidRDefault="00B21EED" w:rsidP="00B03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E64834" w:rsidRPr="00B030FA" w:rsidRDefault="00E64834">
        <w:pPr>
          <w:pStyle w:val="Header"/>
          <w:tabs>
            <w:tab w:val="left" w:pos="2580"/>
            <w:tab w:val="left" w:pos="2985"/>
          </w:tabs>
          <w:spacing w:after="120" w:line="276" w:lineRule="auto"/>
          <w:jc w:val="right"/>
          <w:rPr>
            <w:b/>
            <w:bCs/>
            <w:szCs w:val="24"/>
          </w:rPr>
        </w:pPr>
        <w:r>
          <w:rPr>
            <w:rFonts w:cs="Times New Roman"/>
            <w:b/>
            <w:bCs/>
            <w:szCs w:val="24"/>
          </w:rPr>
          <w:t>Grossmont College Chemistry 142 Fall 2018</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E64834" w:rsidRPr="00B030FA" w:rsidRDefault="00E64834">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E64834" w:rsidRPr="00B030FA" w:rsidRDefault="00E64834"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E64834" w:rsidRDefault="00E64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5DF"/>
    <w:multiLevelType w:val="hybridMultilevel"/>
    <w:tmpl w:val="D248942A"/>
    <w:lvl w:ilvl="0" w:tplc="BB765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212A6"/>
    <w:multiLevelType w:val="hybridMultilevel"/>
    <w:tmpl w:val="A740B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272B5"/>
    <w:multiLevelType w:val="hybridMultilevel"/>
    <w:tmpl w:val="46745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33442"/>
    <w:multiLevelType w:val="hybridMultilevel"/>
    <w:tmpl w:val="24E4B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E1D6F"/>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703EA"/>
    <w:multiLevelType w:val="hybridMultilevel"/>
    <w:tmpl w:val="4E78D13C"/>
    <w:lvl w:ilvl="0" w:tplc="0409000F">
      <w:start w:val="1"/>
      <w:numFmt w:val="decimal"/>
      <w:lvlText w:val="%1."/>
      <w:lvlJc w:val="left"/>
      <w:pPr>
        <w:ind w:left="720" w:hanging="360"/>
      </w:pPr>
    </w:lvl>
    <w:lvl w:ilvl="1" w:tplc="4276143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76B4A"/>
    <w:multiLevelType w:val="hybridMultilevel"/>
    <w:tmpl w:val="BC3CD59A"/>
    <w:lvl w:ilvl="0" w:tplc="E962F25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C74CE3"/>
    <w:multiLevelType w:val="hybridMultilevel"/>
    <w:tmpl w:val="CA7EFD50"/>
    <w:lvl w:ilvl="0" w:tplc="3CC0E48E">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EF0D39"/>
    <w:multiLevelType w:val="hybridMultilevel"/>
    <w:tmpl w:val="8C307D28"/>
    <w:lvl w:ilvl="0" w:tplc="E0FE2B8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14C0C38">
      <w:start w:val="406"/>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13"/>
  </w:num>
  <w:num w:numId="5">
    <w:abstractNumId w:val="6"/>
  </w:num>
  <w:num w:numId="6">
    <w:abstractNumId w:val="10"/>
  </w:num>
  <w:num w:numId="7">
    <w:abstractNumId w:val="2"/>
  </w:num>
  <w:num w:numId="8">
    <w:abstractNumId w:val="4"/>
  </w:num>
  <w:num w:numId="9">
    <w:abstractNumId w:val="9"/>
  </w:num>
  <w:num w:numId="10">
    <w:abstractNumId w:val="5"/>
  </w:num>
  <w:num w:numId="11">
    <w:abstractNumId w:val="0"/>
  </w:num>
  <w:num w:numId="12">
    <w:abstractNumId w:val="1"/>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04C58"/>
    <w:rsid w:val="00006212"/>
    <w:rsid w:val="00021ECF"/>
    <w:rsid w:val="000441CD"/>
    <w:rsid w:val="00061352"/>
    <w:rsid w:val="00061C5F"/>
    <w:rsid w:val="00064613"/>
    <w:rsid w:val="00086DCD"/>
    <w:rsid w:val="00105A07"/>
    <w:rsid w:val="00153B39"/>
    <w:rsid w:val="00187277"/>
    <w:rsid w:val="00187315"/>
    <w:rsid w:val="001A3D07"/>
    <w:rsid w:val="001C1F1E"/>
    <w:rsid w:val="001D155E"/>
    <w:rsid w:val="001F6DB8"/>
    <w:rsid w:val="0021530E"/>
    <w:rsid w:val="0026399B"/>
    <w:rsid w:val="00263FFF"/>
    <w:rsid w:val="002A06AE"/>
    <w:rsid w:val="002B4BCE"/>
    <w:rsid w:val="002E0064"/>
    <w:rsid w:val="002E7C87"/>
    <w:rsid w:val="00313B39"/>
    <w:rsid w:val="00321A85"/>
    <w:rsid w:val="003553F2"/>
    <w:rsid w:val="003A1C80"/>
    <w:rsid w:val="003B6C78"/>
    <w:rsid w:val="003F0EE3"/>
    <w:rsid w:val="00434086"/>
    <w:rsid w:val="004366AB"/>
    <w:rsid w:val="00440514"/>
    <w:rsid w:val="00450CFD"/>
    <w:rsid w:val="00473B5A"/>
    <w:rsid w:val="00492B01"/>
    <w:rsid w:val="004A76B9"/>
    <w:rsid w:val="00503F86"/>
    <w:rsid w:val="00524FC2"/>
    <w:rsid w:val="005339C8"/>
    <w:rsid w:val="005511CF"/>
    <w:rsid w:val="00565325"/>
    <w:rsid w:val="0058281B"/>
    <w:rsid w:val="00597B10"/>
    <w:rsid w:val="005B63F2"/>
    <w:rsid w:val="005D5636"/>
    <w:rsid w:val="005F08D6"/>
    <w:rsid w:val="00636857"/>
    <w:rsid w:val="00636C4C"/>
    <w:rsid w:val="006602D8"/>
    <w:rsid w:val="00685AA2"/>
    <w:rsid w:val="006A1079"/>
    <w:rsid w:val="006A255A"/>
    <w:rsid w:val="006C17E4"/>
    <w:rsid w:val="006C5BEF"/>
    <w:rsid w:val="006D3906"/>
    <w:rsid w:val="006E3533"/>
    <w:rsid w:val="006F75D5"/>
    <w:rsid w:val="00701CDE"/>
    <w:rsid w:val="00715006"/>
    <w:rsid w:val="0071514A"/>
    <w:rsid w:val="00743C35"/>
    <w:rsid w:val="007A15E4"/>
    <w:rsid w:val="007A2FEF"/>
    <w:rsid w:val="007C118D"/>
    <w:rsid w:val="007C2635"/>
    <w:rsid w:val="007C26B6"/>
    <w:rsid w:val="007E0792"/>
    <w:rsid w:val="007E26F2"/>
    <w:rsid w:val="0086791D"/>
    <w:rsid w:val="008723AF"/>
    <w:rsid w:val="008B0CFB"/>
    <w:rsid w:val="008B58A3"/>
    <w:rsid w:val="008C59E7"/>
    <w:rsid w:val="008F6BA0"/>
    <w:rsid w:val="00925DA8"/>
    <w:rsid w:val="00944423"/>
    <w:rsid w:val="009579CE"/>
    <w:rsid w:val="0098442F"/>
    <w:rsid w:val="00985944"/>
    <w:rsid w:val="0099445F"/>
    <w:rsid w:val="009A7AF5"/>
    <w:rsid w:val="009B4935"/>
    <w:rsid w:val="009D0573"/>
    <w:rsid w:val="009D7675"/>
    <w:rsid w:val="00A33B01"/>
    <w:rsid w:val="00A44094"/>
    <w:rsid w:val="00AA7C3F"/>
    <w:rsid w:val="00AC57C8"/>
    <w:rsid w:val="00B030FA"/>
    <w:rsid w:val="00B03F7F"/>
    <w:rsid w:val="00B173F4"/>
    <w:rsid w:val="00B21EED"/>
    <w:rsid w:val="00B6127E"/>
    <w:rsid w:val="00C0069A"/>
    <w:rsid w:val="00C13419"/>
    <w:rsid w:val="00C60FD5"/>
    <w:rsid w:val="00CB21A2"/>
    <w:rsid w:val="00CB5CB9"/>
    <w:rsid w:val="00CD36B5"/>
    <w:rsid w:val="00D258F1"/>
    <w:rsid w:val="00D25AE8"/>
    <w:rsid w:val="00D9586C"/>
    <w:rsid w:val="00DA473B"/>
    <w:rsid w:val="00DF210B"/>
    <w:rsid w:val="00E33F30"/>
    <w:rsid w:val="00E43B95"/>
    <w:rsid w:val="00E43FB0"/>
    <w:rsid w:val="00E64834"/>
    <w:rsid w:val="00E7009F"/>
    <w:rsid w:val="00E91EC1"/>
    <w:rsid w:val="00F02A19"/>
    <w:rsid w:val="00F129BB"/>
    <w:rsid w:val="00F2227C"/>
    <w:rsid w:val="00F27C23"/>
    <w:rsid w:val="00F312D2"/>
    <w:rsid w:val="00F6526C"/>
    <w:rsid w:val="00F8148F"/>
    <w:rsid w:val="00F87EBA"/>
    <w:rsid w:val="00F934BC"/>
    <w:rsid w:val="00FD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B60FC"/>
  <w15:docId w15:val="{80619246-82B3-452F-B4C7-7A240FF6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73C16"/>
    <w:rsid w:val="000F7CEF"/>
    <w:rsid w:val="00111245"/>
    <w:rsid w:val="001368B4"/>
    <w:rsid w:val="00172094"/>
    <w:rsid w:val="001E0775"/>
    <w:rsid w:val="001E2260"/>
    <w:rsid w:val="003523B8"/>
    <w:rsid w:val="003642EF"/>
    <w:rsid w:val="0039399C"/>
    <w:rsid w:val="00442D83"/>
    <w:rsid w:val="004856D7"/>
    <w:rsid w:val="00530B69"/>
    <w:rsid w:val="005441B7"/>
    <w:rsid w:val="00605893"/>
    <w:rsid w:val="00666E4C"/>
    <w:rsid w:val="00674834"/>
    <w:rsid w:val="006A1192"/>
    <w:rsid w:val="006C4CF5"/>
    <w:rsid w:val="006F1874"/>
    <w:rsid w:val="00702E29"/>
    <w:rsid w:val="008104D9"/>
    <w:rsid w:val="00861782"/>
    <w:rsid w:val="008D4F8B"/>
    <w:rsid w:val="0090672F"/>
    <w:rsid w:val="0097297A"/>
    <w:rsid w:val="009F5DAF"/>
    <w:rsid w:val="009F6A96"/>
    <w:rsid w:val="00A71743"/>
    <w:rsid w:val="00B86408"/>
    <w:rsid w:val="00C25604"/>
    <w:rsid w:val="00C46234"/>
    <w:rsid w:val="00C672B1"/>
    <w:rsid w:val="00CE5611"/>
    <w:rsid w:val="00CE719D"/>
    <w:rsid w:val="00E8038A"/>
    <w:rsid w:val="00F0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6A119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85CF3-8D38-4DD6-8FCF-2E54C1F62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Grossmont College Chemistry 142 Fall 2018</vt:lpstr>
    </vt:vector>
  </TitlesOfParts>
  <Company>Grossmont-Cuyamaca Community College District</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Fall 2018</dc:title>
  <dc:subject>Name: ___________________________________Section: ________</dc:subject>
  <dc:creator>Instructor: Diana Vance</dc:creator>
  <cp:lastModifiedBy>Diana Vance</cp:lastModifiedBy>
  <cp:revision>8</cp:revision>
  <dcterms:created xsi:type="dcterms:W3CDTF">2018-09-06T05:00:00Z</dcterms:created>
  <dcterms:modified xsi:type="dcterms:W3CDTF">2018-09-11T16:46:00Z</dcterms:modified>
</cp:coreProperties>
</file>